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00F3" w:rsidRPr="00A9658E" w:rsidRDefault="005200F3" w:rsidP="005200F3">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275EA81C" wp14:editId="7563F1FE">
            <wp:simplePos x="0" y="0"/>
            <wp:positionH relativeFrom="column">
              <wp:posOffset>1905</wp:posOffset>
            </wp:positionH>
            <wp:positionV relativeFrom="paragraph">
              <wp:posOffset>32385</wp:posOffset>
            </wp:positionV>
            <wp:extent cx="704850" cy="704850"/>
            <wp:effectExtent l="0" t="0" r="0" b="0"/>
            <wp:wrapNone/>
            <wp:docPr id="302918653" name="Gambar 30291865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5200F3" w:rsidRPr="00A9658E" w:rsidRDefault="005200F3" w:rsidP="005200F3">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5200F3" w:rsidRPr="00A9658E" w:rsidRDefault="005200F3" w:rsidP="005200F3">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5200F3" w:rsidRPr="00A9658E" w:rsidRDefault="005200F3" w:rsidP="005200F3">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5200F3" w:rsidRPr="00A9658E" w:rsidRDefault="005200F3" w:rsidP="005200F3">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1647837A" wp14:editId="508BAFDE">
                <wp:simplePos x="0" y="0"/>
                <wp:positionH relativeFrom="column">
                  <wp:posOffset>6985</wp:posOffset>
                </wp:positionH>
                <wp:positionV relativeFrom="paragraph">
                  <wp:posOffset>10159</wp:posOffset>
                </wp:positionV>
                <wp:extent cx="11160125" cy="0"/>
                <wp:effectExtent l="0" t="0" r="22225" b="19050"/>
                <wp:wrapNone/>
                <wp:docPr id="19545654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3D8392"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5200F3" w:rsidRPr="005200F3" w:rsidRDefault="005200F3" w:rsidP="005200F3">
      <w:pPr>
        <w:spacing w:after="0" w:line="240" w:lineRule="auto"/>
        <w:jc w:val="center"/>
        <w:rPr>
          <w:rFonts w:ascii="Cambria" w:eastAsia="Calibri" w:hAnsi="Cambria" w:cs="Times New Roman"/>
          <w:b/>
          <w:noProof/>
          <w:kern w:val="0"/>
          <w:sz w:val="34"/>
          <w:szCs w:val="34"/>
          <w:lang w:val="en-US"/>
          <w14:ligatures w14:val="none"/>
        </w:rPr>
      </w:pPr>
      <w:r w:rsidRPr="005200F3">
        <w:rPr>
          <w:rFonts w:ascii="Cambria" w:eastAsia="Calibri" w:hAnsi="Cambria" w:cs="Times New Roman"/>
          <w:b/>
          <w:noProof/>
          <w:kern w:val="0"/>
          <w:sz w:val="34"/>
          <w:szCs w:val="34"/>
          <w:lang w:val="en-US"/>
          <w14:ligatures w14:val="none"/>
        </w:rPr>
        <w:t>ALUR TUJUAN PEMBELAJARAN</w:t>
      </w:r>
    </w:p>
    <w:p w:rsidR="005200F3" w:rsidRPr="005200F3" w:rsidRDefault="005200F3" w:rsidP="005200F3">
      <w:pPr>
        <w:spacing w:after="0" w:line="240" w:lineRule="auto"/>
        <w:jc w:val="center"/>
        <w:rPr>
          <w:rFonts w:ascii="Cambria" w:eastAsia="Calibri" w:hAnsi="Cambria" w:cs="Times New Roman"/>
          <w:b/>
          <w:noProof/>
          <w:kern w:val="0"/>
          <w:lang w:val="en-US"/>
          <w14:ligatures w14:val="none"/>
        </w:rPr>
      </w:pPr>
      <w:r w:rsidRPr="005200F3">
        <w:rPr>
          <w:rFonts w:ascii="Cambria" w:eastAsia="Calibri" w:hAnsi="Cambria" w:cs="Times New Roman"/>
          <w:b/>
          <w:noProof/>
          <w:kern w:val="0"/>
          <w:lang w:val="en-US"/>
          <w14:ligatures w14:val="none"/>
        </w:rPr>
        <w:t>TAHUN PELAJARAN 2023/2024</w:t>
      </w:r>
    </w:p>
    <w:p w:rsidR="005200F3" w:rsidRPr="005200F3" w:rsidRDefault="005200F3" w:rsidP="005200F3">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5200F3" w:rsidRPr="005200F3" w:rsidTr="005200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5200F3" w:rsidRPr="005200F3" w:rsidRDefault="005200F3" w:rsidP="005200F3">
            <w:pPr>
              <w:tabs>
                <w:tab w:val="left" w:pos="1593"/>
                <w:tab w:val="left" w:pos="1735"/>
              </w:tabs>
              <w:spacing w:beforeAutospacing="0" w:after="0" w:afterAutospacing="0" w:line="276" w:lineRule="auto"/>
              <w:rPr>
                <w:rFonts w:ascii="Cambria" w:eastAsia="Calibri" w:hAnsi="Cambria" w:cs="Times New Roman"/>
                <w:color w:val="auto"/>
                <w:lang w:val="en-US"/>
              </w:rPr>
            </w:pPr>
            <w:r w:rsidRPr="005200F3">
              <w:rPr>
                <w:rFonts w:ascii="Cambria" w:eastAsia="Calibri" w:hAnsi="Cambria" w:cs="Times New Roman"/>
                <w:color w:val="auto"/>
                <w:lang w:val="en-US"/>
              </w:rPr>
              <w:t>Mata Pelajaran</w:t>
            </w:r>
            <w:r w:rsidRPr="005200F3">
              <w:rPr>
                <w:rFonts w:ascii="Cambria" w:eastAsia="Calibri" w:hAnsi="Cambria" w:cs="Times New Roman"/>
                <w:color w:val="auto"/>
                <w:lang w:val="en-US"/>
              </w:rPr>
              <w:tab/>
              <w:t>: Prakarya (Budidaya)</w:t>
            </w:r>
          </w:p>
          <w:p w:rsidR="005200F3" w:rsidRPr="005200F3" w:rsidRDefault="005200F3" w:rsidP="005200F3">
            <w:pPr>
              <w:tabs>
                <w:tab w:val="left" w:pos="1593"/>
                <w:tab w:val="left" w:pos="1735"/>
              </w:tabs>
              <w:spacing w:beforeAutospacing="0" w:after="0" w:afterAutospacing="0" w:line="276" w:lineRule="auto"/>
              <w:rPr>
                <w:rFonts w:ascii="Cambria" w:eastAsia="Calibri" w:hAnsi="Cambria" w:cs="Times New Roman"/>
                <w:color w:val="auto"/>
                <w:lang w:val="en-US"/>
              </w:rPr>
            </w:pPr>
            <w:r w:rsidRPr="005200F3">
              <w:rPr>
                <w:rFonts w:ascii="Cambria" w:eastAsia="Calibri" w:hAnsi="Cambria" w:cs="Times New Roman"/>
                <w:color w:val="auto"/>
                <w:lang w:val="en-US"/>
              </w:rPr>
              <w:t>Kelas/Semester</w:t>
            </w:r>
            <w:r w:rsidRPr="005200F3">
              <w:rPr>
                <w:rFonts w:ascii="Cambria" w:eastAsia="Calibri" w:hAnsi="Cambria" w:cs="Times New Roman"/>
                <w:color w:val="auto"/>
                <w:lang w:val="en-US"/>
              </w:rPr>
              <w:tab/>
              <w:t>: VII / Ganjil</w:t>
            </w:r>
          </w:p>
        </w:tc>
        <w:tc>
          <w:tcPr>
            <w:tcW w:w="8363" w:type="dxa"/>
            <w:shd w:val="clear" w:color="auto" w:fill="F2F2F2"/>
          </w:tcPr>
          <w:p w:rsidR="005200F3" w:rsidRPr="005200F3" w:rsidRDefault="005200F3" w:rsidP="005200F3">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p>
        </w:tc>
        <w:tc>
          <w:tcPr>
            <w:tcW w:w="3402" w:type="dxa"/>
            <w:shd w:val="clear" w:color="auto" w:fill="F2F2F2"/>
            <w:hideMark/>
          </w:tcPr>
          <w:p w:rsidR="005200F3" w:rsidRPr="005200F3" w:rsidRDefault="005200F3" w:rsidP="005200F3">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5200F3">
              <w:rPr>
                <w:rFonts w:ascii="Cambria" w:eastAsia="Calibri" w:hAnsi="Cambria" w:cs="Times New Roman"/>
                <w:color w:val="auto"/>
                <w:lang w:val="en-US"/>
              </w:rPr>
              <w:t>Fase</w:t>
            </w:r>
            <w:r w:rsidRPr="005200F3">
              <w:rPr>
                <w:rFonts w:ascii="Cambria" w:eastAsia="Calibri" w:hAnsi="Cambria" w:cs="Times New Roman"/>
                <w:color w:val="auto"/>
                <w:lang w:val="en-US"/>
              </w:rPr>
              <w:tab/>
              <w:t>: D</w:t>
            </w:r>
          </w:p>
          <w:p w:rsidR="005200F3" w:rsidRPr="005200F3" w:rsidRDefault="005200F3" w:rsidP="005200F3">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5200F3">
              <w:rPr>
                <w:rFonts w:ascii="Cambria" w:eastAsia="Calibri" w:hAnsi="Cambria" w:cs="Times New Roman"/>
                <w:color w:val="auto"/>
                <w:lang w:val="en-US"/>
              </w:rPr>
              <w:t>Alokasi Waktu</w:t>
            </w:r>
            <w:r w:rsidRPr="005200F3">
              <w:rPr>
                <w:rFonts w:ascii="Cambria" w:eastAsia="Calibri" w:hAnsi="Cambria" w:cs="Times New Roman"/>
                <w:color w:val="auto"/>
                <w:lang w:val="en-US"/>
              </w:rPr>
              <w:tab/>
              <w:t>:</w:t>
            </w:r>
          </w:p>
        </w:tc>
      </w:tr>
    </w:tbl>
    <w:p w:rsidR="005200F3" w:rsidRPr="005200F3" w:rsidRDefault="005200F3" w:rsidP="005200F3">
      <w:pPr>
        <w:spacing w:after="0" w:line="240" w:lineRule="auto"/>
        <w:jc w:val="both"/>
        <w:rPr>
          <w:rFonts w:ascii="Cambria" w:eastAsia="Calibri" w:hAnsi="Cambria" w:cs="Times New Roman"/>
          <w:kern w:val="0"/>
          <w:lang w:val="en-US"/>
          <w14:ligatures w14:val="none"/>
        </w:rPr>
      </w:pPr>
    </w:p>
    <w:p w:rsidR="005200F3" w:rsidRPr="005200F3" w:rsidRDefault="005200F3" w:rsidP="005200F3">
      <w:pPr>
        <w:tabs>
          <w:tab w:val="left" w:pos="567"/>
        </w:tabs>
        <w:spacing w:after="0" w:line="240" w:lineRule="auto"/>
        <w:jc w:val="both"/>
        <w:rPr>
          <w:rFonts w:ascii="Cambria" w:eastAsia="Calibri" w:hAnsi="Cambria" w:cs="Times New Roman"/>
          <w:b/>
          <w:bCs/>
          <w:kern w:val="0"/>
          <w:lang w:val="en-US"/>
          <w14:ligatures w14:val="none"/>
        </w:rPr>
      </w:pPr>
      <w:r w:rsidRPr="005200F3">
        <w:rPr>
          <w:rFonts w:ascii="Cambria" w:eastAsia="Calibri" w:hAnsi="Cambria" w:cs="Times New Roman"/>
          <w:b/>
          <w:bCs/>
          <w:kern w:val="0"/>
          <w:lang w:val="en-US"/>
          <w14:ligatures w14:val="none"/>
        </w:rPr>
        <w:t>A.</w:t>
      </w:r>
      <w:r w:rsidRPr="005200F3">
        <w:rPr>
          <w:rFonts w:ascii="Cambria" w:eastAsia="Calibri" w:hAnsi="Cambria" w:cs="Times New Roman"/>
          <w:b/>
          <w:bCs/>
          <w:kern w:val="0"/>
          <w:lang w:val="en-US"/>
          <w14:ligatures w14:val="none"/>
        </w:rPr>
        <w:tab/>
        <w:t>CAPAIAN PEMBELAJARAN</w:t>
      </w:r>
    </w:p>
    <w:p w:rsidR="005200F3" w:rsidRPr="005200F3" w:rsidRDefault="005200F3" w:rsidP="005200F3">
      <w:pPr>
        <w:tabs>
          <w:tab w:val="left" w:pos="567"/>
        </w:tabs>
        <w:spacing w:after="0" w:line="240" w:lineRule="auto"/>
        <w:jc w:val="both"/>
        <w:rPr>
          <w:rFonts w:ascii="Cambria" w:eastAsia="Calibri" w:hAnsi="Cambria" w:cs="Times New Roman"/>
          <w:kern w:val="0"/>
          <w:lang w:val="en-US"/>
          <w14:ligatures w14:val="none"/>
        </w:rPr>
      </w:pPr>
      <w:r w:rsidRPr="005200F3">
        <w:rPr>
          <w:rFonts w:ascii="Cambria" w:eastAsia="Calibri" w:hAnsi="Cambria" w:cs="Times New Roman"/>
          <w:kern w:val="0"/>
          <w:lang w:val="en-US"/>
          <w14:ligatures w14:val="none"/>
        </w:rPr>
        <w:tab/>
        <w:t>Pada fese ini, peserta didik mampu:</w:t>
      </w:r>
    </w:p>
    <w:p w:rsidR="005200F3" w:rsidRPr="005200F3" w:rsidRDefault="005200F3" w:rsidP="005200F3">
      <w:pPr>
        <w:numPr>
          <w:ilvl w:val="1"/>
          <w:numId w:val="5"/>
        </w:numPr>
        <w:spacing w:after="0" w:line="276" w:lineRule="auto"/>
        <w:ind w:left="1134" w:hanging="567"/>
        <w:contextualSpacing/>
        <w:jc w:val="both"/>
        <w:rPr>
          <w:rFonts w:ascii="Cambria" w:eastAsia="Calibri" w:hAnsi="Cambria" w:cs="Times New Roman"/>
          <w:kern w:val="0"/>
          <w:lang w:val="en-US"/>
          <w14:ligatures w14:val="none"/>
        </w:rPr>
      </w:pPr>
      <w:r w:rsidRPr="005200F3">
        <w:rPr>
          <w:rFonts w:ascii="Cambria" w:eastAsia="Calibri" w:hAnsi="Cambria" w:cs="Times New Roman"/>
          <w:kern w:val="0"/>
          <w:lang w:val="en-US"/>
          <w14:ligatures w14:val="none"/>
        </w:rPr>
        <w:t>Menghasilkan  produk budi daya berdasarkan modifikasi bahan, alat, dan teknik sesuai potensi lingkungan/ kearifan lokal untuk mengembangkan jiwa wirausaha. Pada fase ini, peserta didik mampu memberikan penilaian produk budi daya berdasarkan fungsi/ nilai budaya/ nilai ekonomis secara lisan dan tertulis.</w:t>
      </w:r>
    </w:p>
    <w:p w:rsidR="005200F3" w:rsidRPr="005200F3" w:rsidRDefault="005200F3" w:rsidP="005200F3">
      <w:pPr>
        <w:tabs>
          <w:tab w:val="left" w:pos="567"/>
        </w:tabs>
        <w:spacing w:after="0" w:line="240" w:lineRule="auto"/>
        <w:jc w:val="both"/>
        <w:rPr>
          <w:rFonts w:ascii="Cambria" w:eastAsia="Calibri" w:hAnsi="Cambria" w:cs="Times New Roman"/>
          <w:kern w:val="0"/>
          <w:lang w:val="en-US"/>
          <w14:ligatures w14:val="none"/>
        </w:rPr>
      </w:pPr>
    </w:p>
    <w:p w:rsidR="005200F3" w:rsidRPr="005200F3" w:rsidRDefault="005200F3" w:rsidP="005200F3">
      <w:pPr>
        <w:tabs>
          <w:tab w:val="left" w:pos="567"/>
        </w:tabs>
        <w:spacing w:after="0" w:line="240" w:lineRule="auto"/>
        <w:jc w:val="both"/>
        <w:rPr>
          <w:rFonts w:ascii="Cambria" w:eastAsia="Calibri" w:hAnsi="Cambria" w:cs="Times New Roman"/>
          <w:b/>
          <w:bCs/>
          <w:kern w:val="0"/>
          <w:lang w:val="en-US"/>
          <w14:ligatures w14:val="none"/>
        </w:rPr>
      </w:pPr>
      <w:r w:rsidRPr="005200F3">
        <w:rPr>
          <w:rFonts w:ascii="Cambria" w:eastAsia="Calibri" w:hAnsi="Cambria" w:cs="Times New Roman"/>
          <w:b/>
          <w:bCs/>
          <w:kern w:val="0"/>
          <w:lang w:val="en-US"/>
          <w14:ligatures w14:val="none"/>
        </w:rPr>
        <w:t>B.</w:t>
      </w:r>
      <w:r w:rsidRPr="005200F3">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843"/>
        <w:gridCol w:w="15167"/>
      </w:tblGrid>
      <w:tr w:rsidR="005200F3" w:rsidRPr="005200F3" w:rsidTr="005200F3">
        <w:tc>
          <w:tcPr>
            <w:tcW w:w="1843" w:type="dxa"/>
            <w:shd w:val="clear" w:color="auto" w:fill="9BBB59"/>
            <w:vAlign w:val="center"/>
          </w:tcPr>
          <w:p w:rsidR="005200F3" w:rsidRPr="005200F3" w:rsidRDefault="005200F3" w:rsidP="005200F3">
            <w:pPr>
              <w:spacing w:before="60" w:after="60"/>
              <w:jc w:val="center"/>
              <w:rPr>
                <w:rFonts w:ascii="Cambria" w:hAnsi="Cambria"/>
                <w:b/>
                <w:noProof/>
                <w:sz w:val="22"/>
                <w:szCs w:val="22"/>
              </w:rPr>
            </w:pPr>
            <w:r w:rsidRPr="005200F3">
              <w:rPr>
                <w:rFonts w:ascii="Cambria" w:hAnsi="Cambria"/>
                <w:b/>
                <w:noProof/>
                <w:sz w:val="22"/>
                <w:szCs w:val="22"/>
              </w:rPr>
              <w:t>ELEMEN</w:t>
            </w:r>
          </w:p>
        </w:tc>
        <w:tc>
          <w:tcPr>
            <w:tcW w:w="15167" w:type="dxa"/>
            <w:shd w:val="clear" w:color="auto" w:fill="9BBB59"/>
            <w:vAlign w:val="center"/>
          </w:tcPr>
          <w:p w:rsidR="005200F3" w:rsidRPr="005200F3" w:rsidRDefault="005200F3" w:rsidP="005200F3">
            <w:pPr>
              <w:spacing w:before="60" w:after="60"/>
              <w:jc w:val="center"/>
              <w:rPr>
                <w:rFonts w:ascii="Cambria" w:hAnsi="Cambria"/>
                <w:b/>
                <w:noProof/>
                <w:sz w:val="22"/>
                <w:szCs w:val="22"/>
              </w:rPr>
            </w:pPr>
            <w:r w:rsidRPr="005200F3">
              <w:rPr>
                <w:rFonts w:ascii="Cambria" w:hAnsi="Cambria"/>
                <w:b/>
                <w:noProof/>
                <w:sz w:val="22"/>
                <w:szCs w:val="22"/>
              </w:rPr>
              <w:t>CAPAIAN PEMBELAJARAN</w:t>
            </w:r>
          </w:p>
        </w:tc>
      </w:tr>
      <w:tr w:rsidR="005200F3" w:rsidRPr="005200F3" w:rsidTr="00476D51">
        <w:tc>
          <w:tcPr>
            <w:tcW w:w="1843" w:type="dxa"/>
            <w:vAlign w:val="center"/>
          </w:tcPr>
          <w:p w:rsidR="005200F3" w:rsidRPr="005200F3" w:rsidRDefault="005200F3" w:rsidP="005200F3">
            <w:pPr>
              <w:jc w:val="center"/>
              <w:rPr>
                <w:rFonts w:ascii="Cambria" w:hAnsi="Cambria"/>
                <w:noProof/>
                <w:sz w:val="22"/>
                <w:szCs w:val="22"/>
              </w:rPr>
            </w:pPr>
            <w:r w:rsidRPr="005200F3">
              <w:rPr>
                <w:rFonts w:ascii="Cambria" w:hAnsi="Cambria"/>
                <w:noProof/>
                <w:sz w:val="22"/>
                <w:szCs w:val="22"/>
              </w:rPr>
              <w:t>Observasi dan Eksplorasi</w:t>
            </w:r>
          </w:p>
        </w:tc>
        <w:tc>
          <w:tcPr>
            <w:tcW w:w="15167" w:type="dxa"/>
          </w:tcPr>
          <w:p w:rsidR="005200F3" w:rsidRPr="005200F3" w:rsidRDefault="005200F3" w:rsidP="005200F3">
            <w:pPr>
              <w:jc w:val="both"/>
              <w:rPr>
                <w:rFonts w:ascii="Cambria" w:hAnsi="Cambria"/>
                <w:noProof/>
                <w:sz w:val="22"/>
                <w:szCs w:val="22"/>
              </w:rPr>
            </w:pPr>
            <w:r w:rsidRPr="005200F3">
              <w:rPr>
                <w:rFonts w:ascii="Cambria" w:hAnsi="Cambria"/>
                <w:noProof/>
                <w:sz w:val="22"/>
                <w:szCs w:val="22"/>
              </w:rPr>
              <w:t>Peserta didik mampu mengamati secara sistematis modifikasi bahan, alat dan teknik sesuai potensi lingkungan/ kearifan lokal serta mendeskripsikan produk budi daya dari berbagai sumber.</w:t>
            </w:r>
          </w:p>
        </w:tc>
      </w:tr>
      <w:tr w:rsidR="005200F3" w:rsidRPr="005200F3" w:rsidTr="00476D51">
        <w:tc>
          <w:tcPr>
            <w:tcW w:w="1843" w:type="dxa"/>
            <w:vAlign w:val="center"/>
          </w:tcPr>
          <w:p w:rsidR="005200F3" w:rsidRPr="005200F3" w:rsidRDefault="005200F3" w:rsidP="005200F3">
            <w:pPr>
              <w:jc w:val="center"/>
              <w:rPr>
                <w:rFonts w:ascii="Cambria" w:hAnsi="Cambria"/>
                <w:noProof/>
                <w:sz w:val="22"/>
                <w:szCs w:val="22"/>
              </w:rPr>
            </w:pPr>
            <w:r w:rsidRPr="005200F3">
              <w:rPr>
                <w:rFonts w:ascii="Cambria" w:hAnsi="Cambria"/>
                <w:noProof/>
                <w:sz w:val="22"/>
                <w:szCs w:val="22"/>
              </w:rPr>
              <w:t>Desain/ Perencanaan</w:t>
            </w:r>
          </w:p>
        </w:tc>
        <w:tc>
          <w:tcPr>
            <w:tcW w:w="15167" w:type="dxa"/>
          </w:tcPr>
          <w:p w:rsidR="005200F3" w:rsidRPr="005200F3" w:rsidRDefault="005200F3" w:rsidP="005200F3">
            <w:pPr>
              <w:jc w:val="both"/>
              <w:rPr>
                <w:rFonts w:ascii="Cambria" w:hAnsi="Cambria"/>
                <w:noProof/>
                <w:sz w:val="22"/>
                <w:szCs w:val="22"/>
              </w:rPr>
            </w:pPr>
            <w:r w:rsidRPr="005200F3">
              <w:rPr>
                <w:rFonts w:ascii="Cambria" w:hAnsi="Cambria"/>
                <w:noProof/>
                <w:sz w:val="22"/>
                <w:szCs w:val="22"/>
              </w:rPr>
              <w:t>Peserta didik mampu menyusun rencana kegiatan budi daya dan menentukan kelayakan produksi berdasarkan modifikasi bahan, alat, teknik sesuai potensi lingkungan dan kearifan lokal berdasarkan hasil pengamatan.</w:t>
            </w:r>
          </w:p>
        </w:tc>
      </w:tr>
      <w:tr w:rsidR="005200F3" w:rsidRPr="005200F3" w:rsidTr="00476D51">
        <w:tc>
          <w:tcPr>
            <w:tcW w:w="1843" w:type="dxa"/>
            <w:vAlign w:val="center"/>
          </w:tcPr>
          <w:p w:rsidR="005200F3" w:rsidRPr="005200F3" w:rsidRDefault="005200F3" w:rsidP="005200F3">
            <w:pPr>
              <w:jc w:val="center"/>
              <w:rPr>
                <w:rFonts w:ascii="Cambria" w:hAnsi="Cambria"/>
                <w:noProof/>
                <w:sz w:val="22"/>
                <w:szCs w:val="22"/>
              </w:rPr>
            </w:pPr>
            <w:r w:rsidRPr="005200F3">
              <w:rPr>
                <w:rFonts w:ascii="Cambria" w:hAnsi="Cambria"/>
                <w:noProof/>
                <w:sz w:val="22"/>
                <w:szCs w:val="22"/>
              </w:rPr>
              <w:t>Produksi</w:t>
            </w:r>
          </w:p>
        </w:tc>
        <w:tc>
          <w:tcPr>
            <w:tcW w:w="15167" w:type="dxa"/>
          </w:tcPr>
          <w:p w:rsidR="005200F3" w:rsidRPr="005200F3" w:rsidRDefault="005200F3" w:rsidP="005200F3">
            <w:pPr>
              <w:jc w:val="both"/>
              <w:rPr>
                <w:rFonts w:ascii="Cambria" w:hAnsi="Cambria"/>
                <w:noProof/>
                <w:sz w:val="22"/>
                <w:szCs w:val="22"/>
              </w:rPr>
            </w:pPr>
            <w:r w:rsidRPr="005200F3">
              <w:rPr>
                <w:rFonts w:ascii="Cambria" w:hAnsi="Cambria"/>
                <w:noProof/>
                <w:sz w:val="22"/>
                <w:szCs w:val="22"/>
              </w:rPr>
              <w:t>Peserta didik mampu menghasilkan produk budi daya yang aman secara bertanggung jawab berdasarkan potensi lingkungan/ kearifan lokal dengan modifikasi bahan, alat, dan teknik, serta ditampilkan dalam pengemasan yang menarik sesuai perencanaan yang dibuatnya.</w:t>
            </w:r>
          </w:p>
        </w:tc>
      </w:tr>
      <w:tr w:rsidR="005200F3" w:rsidRPr="005200F3" w:rsidTr="00476D51">
        <w:tc>
          <w:tcPr>
            <w:tcW w:w="1843" w:type="dxa"/>
            <w:vAlign w:val="center"/>
          </w:tcPr>
          <w:p w:rsidR="005200F3" w:rsidRPr="005200F3" w:rsidRDefault="005200F3" w:rsidP="005200F3">
            <w:pPr>
              <w:jc w:val="center"/>
              <w:rPr>
                <w:rFonts w:ascii="Cambria" w:hAnsi="Cambria"/>
                <w:noProof/>
                <w:sz w:val="22"/>
                <w:szCs w:val="22"/>
              </w:rPr>
            </w:pPr>
            <w:r w:rsidRPr="005200F3">
              <w:rPr>
                <w:rFonts w:ascii="Cambria" w:hAnsi="Cambria"/>
                <w:noProof/>
                <w:sz w:val="22"/>
                <w:szCs w:val="22"/>
              </w:rPr>
              <w:t>Refleksi dan Evaluasi</w:t>
            </w:r>
          </w:p>
        </w:tc>
        <w:tc>
          <w:tcPr>
            <w:tcW w:w="15167" w:type="dxa"/>
          </w:tcPr>
          <w:p w:rsidR="005200F3" w:rsidRPr="005200F3" w:rsidRDefault="005200F3" w:rsidP="005200F3">
            <w:pPr>
              <w:jc w:val="both"/>
              <w:rPr>
                <w:rFonts w:ascii="Cambria" w:hAnsi="Cambria"/>
                <w:noProof/>
                <w:sz w:val="22"/>
                <w:szCs w:val="22"/>
              </w:rPr>
            </w:pPr>
            <w:r w:rsidRPr="005200F3">
              <w:rPr>
                <w:rFonts w:ascii="Cambria" w:hAnsi="Cambria"/>
                <w:noProof/>
                <w:sz w:val="22"/>
                <w:szCs w:val="22"/>
              </w:rPr>
              <w:t>Peserta didik mampu memberi penilaian produk budi daya hasil sendiri atau orang lain berdasarkan modifikasi bahan, alat dan teknik yang bernilai ekonomis sesuai potensi lingkungan/kearifan lokal.</w:t>
            </w:r>
          </w:p>
        </w:tc>
      </w:tr>
    </w:tbl>
    <w:p w:rsidR="005200F3" w:rsidRPr="005200F3" w:rsidRDefault="005200F3" w:rsidP="005200F3">
      <w:pPr>
        <w:spacing w:after="0" w:line="240" w:lineRule="auto"/>
        <w:jc w:val="both"/>
        <w:rPr>
          <w:rFonts w:ascii="Cambria" w:eastAsia="Calibri" w:hAnsi="Cambria" w:cs="Times New Roman"/>
          <w:kern w:val="0"/>
          <w:lang w:val="en-US"/>
          <w14:ligatures w14:val="none"/>
        </w:rPr>
      </w:pPr>
    </w:p>
    <w:tbl>
      <w:tblPr>
        <w:tblStyle w:val="KisiTabel"/>
        <w:tblW w:w="17557" w:type="dxa"/>
        <w:tblInd w:w="108" w:type="dxa"/>
        <w:tblLayout w:type="fixed"/>
        <w:tblLook w:val="04A0" w:firstRow="1" w:lastRow="0" w:firstColumn="1" w:lastColumn="0" w:noHBand="0" w:noVBand="1"/>
      </w:tblPr>
      <w:tblGrid>
        <w:gridCol w:w="426"/>
        <w:gridCol w:w="2409"/>
        <w:gridCol w:w="1134"/>
        <w:gridCol w:w="3060"/>
        <w:gridCol w:w="1760"/>
        <w:gridCol w:w="1417"/>
        <w:gridCol w:w="1985"/>
        <w:gridCol w:w="1357"/>
        <w:gridCol w:w="851"/>
        <w:gridCol w:w="1700"/>
        <w:gridCol w:w="1458"/>
      </w:tblGrid>
      <w:tr w:rsidR="005200F3" w:rsidRPr="005200F3" w:rsidTr="005200F3">
        <w:trPr>
          <w:trHeight w:val="327"/>
          <w:tblHeader/>
        </w:trPr>
        <w:tc>
          <w:tcPr>
            <w:tcW w:w="2835" w:type="dxa"/>
            <w:gridSpan w:val="2"/>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Tujuan Pembelajaran</w:t>
            </w:r>
          </w:p>
        </w:tc>
        <w:tc>
          <w:tcPr>
            <w:tcW w:w="1134"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Materi</w:t>
            </w:r>
          </w:p>
        </w:tc>
        <w:tc>
          <w:tcPr>
            <w:tcW w:w="3060"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Indikator Tujuan Pembelajaran</w:t>
            </w:r>
          </w:p>
        </w:tc>
        <w:tc>
          <w:tcPr>
            <w:tcW w:w="1760"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Profil Pelajar Pancasila</w:t>
            </w:r>
          </w:p>
        </w:tc>
        <w:tc>
          <w:tcPr>
            <w:tcW w:w="1417"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Kata Kunci</w:t>
            </w:r>
          </w:p>
        </w:tc>
        <w:tc>
          <w:tcPr>
            <w:tcW w:w="1985"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Kegiatan Pembelajaran</w:t>
            </w:r>
          </w:p>
        </w:tc>
        <w:tc>
          <w:tcPr>
            <w:tcW w:w="1357"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Glosarium</w:t>
            </w:r>
          </w:p>
        </w:tc>
        <w:tc>
          <w:tcPr>
            <w:tcW w:w="851" w:type="dxa"/>
            <w:shd w:val="clear" w:color="auto" w:fill="9BBB59"/>
          </w:tcPr>
          <w:p w:rsidR="005200F3" w:rsidRPr="005200F3" w:rsidRDefault="005200F3" w:rsidP="005200F3">
            <w:pPr>
              <w:ind w:left="-113" w:right="-113"/>
              <w:jc w:val="center"/>
              <w:rPr>
                <w:rFonts w:ascii="Cambria" w:hAnsi="Cambria"/>
                <w:b/>
                <w:sz w:val="22"/>
                <w:szCs w:val="22"/>
              </w:rPr>
            </w:pPr>
            <w:r w:rsidRPr="005200F3">
              <w:rPr>
                <w:rFonts w:ascii="Cambria" w:hAnsi="Cambria"/>
                <w:b/>
                <w:sz w:val="22"/>
                <w:szCs w:val="22"/>
              </w:rPr>
              <w:t>Alokasi Waktu</w:t>
            </w:r>
          </w:p>
        </w:tc>
        <w:tc>
          <w:tcPr>
            <w:tcW w:w="1700"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Sumber Belajar</w:t>
            </w:r>
          </w:p>
        </w:tc>
        <w:tc>
          <w:tcPr>
            <w:tcW w:w="1458" w:type="dxa"/>
            <w:shd w:val="clear" w:color="auto" w:fill="9BBB59"/>
            <w:vAlign w:val="center"/>
          </w:tcPr>
          <w:p w:rsidR="005200F3" w:rsidRPr="005200F3" w:rsidRDefault="005200F3" w:rsidP="005200F3">
            <w:pPr>
              <w:ind w:left="-57" w:right="-57"/>
              <w:jc w:val="center"/>
              <w:rPr>
                <w:rFonts w:ascii="Cambria" w:hAnsi="Cambria"/>
                <w:b/>
                <w:sz w:val="22"/>
                <w:szCs w:val="22"/>
              </w:rPr>
            </w:pPr>
            <w:r w:rsidRPr="005200F3">
              <w:rPr>
                <w:rFonts w:ascii="Cambria" w:hAnsi="Cambria"/>
                <w:b/>
                <w:sz w:val="22"/>
                <w:szCs w:val="22"/>
              </w:rPr>
              <w:t>Penilaian</w:t>
            </w: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1.1</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Mengenal jenis dan karakteristik tanaman sayur.</w:t>
            </w:r>
          </w:p>
        </w:tc>
        <w:tc>
          <w:tcPr>
            <w:tcW w:w="1134" w:type="dxa"/>
            <w:vMerge w:val="restart"/>
          </w:tcPr>
          <w:p w:rsidR="005200F3" w:rsidRPr="005200F3" w:rsidRDefault="005200F3" w:rsidP="005200F3">
            <w:pPr>
              <w:rPr>
                <w:rFonts w:ascii="Cambria" w:hAnsi="Cambria"/>
                <w:sz w:val="22"/>
                <w:szCs w:val="22"/>
              </w:rPr>
            </w:pPr>
            <w:r w:rsidRPr="005200F3">
              <w:rPr>
                <w:rFonts w:ascii="Cambria" w:hAnsi="Cambria"/>
                <w:sz w:val="22"/>
                <w:szCs w:val="22"/>
              </w:rPr>
              <w:t>Budi Daya Tanaman Sayur</w:t>
            </w: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Mengidentifikasi j enis tanaman sayur berdasarkan ciri­ciri fisik dan produk budi dayanya.</w:t>
            </w:r>
          </w:p>
        </w:tc>
        <w:tc>
          <w:tcPr>
            <w:tcW w:w="1760" w:type="dxa"/>
            <w:vMerge w:val="restart"/>
          </w:tcPr>
          <w:p w:rsidR="005200F3" w:rsidRPr="005200F3" w:rsidRDefault="005200F3" w:rsidP="005200F3">
            <w:pPr>
              <w:numPr>
                <w:ilvl w:val="0"/>
                <w:numId w:val="1"/>
              </w:numPr>
              <w:ind w:left="234" w:hanging="234"/>
              <w:rPr>
                <w:rFonts w:ascii="Cambria" w:hAnsi="Cambria"/>
                <w:sz w:val="22"/>
                <w:szCs w:val="22"/>
              </w:rPr>
            </w:pPr>
            <w:r w:rsidRPr="005200F3">
              <w:rPr>
                <w:rFonts w:ascii="Cambria" w:hAnsi="Cambria"/>
                <w:sz w:val="22"/>
                <w:szCs w:val="22"/>
              </w:rPr>
              <w:t xml:space="preserve">Beriman, bertakwa kepada Tuhan Yang Maha Esa dan </w:t>
            </w:r>
            <w:r w:rsidRPr="005200F3">
              <w:rPr>
                <w:rFonts w:ascii="Cambria" w:hAnsi="Cambria"/>
                <w:sz w:val="22"/>
                <w:szCs w:val="22"/>
              </w:rPr>
              <w:lastRenderedPageBreak/>
              <w:t xml:space="preserve">berakhlak mulia. </w:t>
            </w:r>
          </w:p>
          <w:p w:rsidR="005200F3" w:rsidRPr="005200F3" w:rsidRDefault="005200F3" w:rsidP="005200F3">
            <w:pPr>
              <w:numPr>
                <w:ilvl w:val="0"/>
                <w:numId w:val="1"/>
              </w:numPr>
              <w:ind w:left="234" w:hanging="234"/>
              <w:rPr>
                <w:rFonts w:ascii="Cambria" w:hAnsi="Cambria"/>
                <w:sz w:val="22"/>
                <w:szCs w:val="22"/>
              </w:rPr>
            </w:pPr>
            <w:r w:rsidRPr="005200F3">
              <w:rPr>
                <w:rFonts w:ascii="Cambria" w:hAnsi="Cambria"/>
                <w:sz w:val="22"/>
                <w:szCs w:val="22"/>
              </w:rPr>
              <w:t>Berkebinekaan global.</w:t>
            </w:r>
          </w:p>
          <w:p w:rsidR="005200F3" w:rsidRPr="005200F3" w:rsidRDefault="005200F3" w:rsidP="005200F3">
            <w:pPr>
              <w:numPr>
                <w:ilvl w:val="0"/>
                <w:numId w:val="1"/>
              </w:numPr>
              <w:ind w:left="234" w:hanging="234"/>
              <w:rPr>
                <w:rFonts w:ascii="Cambria" w:hAnsi="Cambria"/>
                <w:sz w:val="22"/>
                <w:szCs w:val="22"/>
              </w:rPr>
            </w:pPr>
            <w:r w:rsidRPr="005200F3">
              <w:rPr>
                <w:rFonts w:ascii="Cambria" w:hAnsi="Cambria"/>
                <w:sz w:val="22"/>
                <w:szCs w:val="22"/>
              </w:rPr>
              <w:t>Bergotong royong.</w:t>
            </w:r>
          </w:p>
          <w:p w:rsidR="005200F3" w:rsidRPr="005200F3" w:rsidRDefault="005200F3" w:rsidP="005200F3">
            <w:pPr>
              <w:numPr>
                <w:ilvl w:val="0"/>
                <w:numId w:val="1"/>
              </w:numPr>
              <w:ind w:left="234" w:hanging="234"/>
              <w:rPr>
                <w:rFonts w:ascii="Cambria" w:hAnsi="Cambria"/>
                <w:sz w:val="22"/>
                <w:szCs w:val="22"/>
              </w:rPr>
            </w:pPr>
            <w:r w:rsidRPr="005200F3">
              <w:rPr>
                <w:rFonts w:ascii="Cambria" w:hAnsi="Cambria"/>
                <w:sz w:val="22"/>
                <w:szCs w:val="22"/>
              </w:rPr>
              <w:t>Mandiri.</w:t>
            </w:r>
          </w:p>
          <w:p w:rsidR="005200F3" w:rsidRPr="005200F3" w:rsidRDefault="005200F3" w:rsidP="005200F3">
            <w:pPr>
              <w:numPr>
                <w:ilvl w:val="0"/>
                <w:numId w:val="1"/>
              </w:numPr>
              <w:ind w:left="234" w:hanging="234"/>
              <w:rPr>
                <w:rFonts w:ascii="Cambria" w:hAnsi="Cambria"/>
                <w:sz w:val="22"/>
                <w:szCs w:val="22"/>
              </w:rPr>
            </w:pPr>
            <w:r w:rsidRPr="005200F3">
              <w:rPr>
                <w:rFonts w:ascii="Cambria" w:hAnsi="Cambria"/>
                <w:sz w:val="22"/>
                <w:szCs w:val="22"/>
              </w:rPr>
              <w:t>Bernalar kritis.</w:t>
            </w:r>
          </w:p>
          <w:p w:rsidR="005200F3" w:rsidRPr="005200F3" w:rsidRDefault="005200F3" w:rsidP="005200F3">
            <w:pPr>
              <w:numPr>
                <w:ilvl w:val="0"/>
                <w:numId w:val="1"/>
              </w:numPr>
              <w:ind w:left="234" w:hanging="234"/>
              <w:rPr>
                <w:rFonts w:ascii="Cambria" w:hAnsi="Cambria"/>
                <w:sz w:val="22"/>
                <w:szCs w:val="22"/>
              </w:rPr>
            </w:pPr>
            <w:r w:rsidRPr="005200F3">
              <w:rPr>
                <w:rFonts w:ascii="Cambria" w:hAnsi="Cambria"/>
                <w:sz w:val="22"/>
                <w:szCs w:val="22"/>
              </w:rPr>
              <w:t>Kreatif</w:t>
            </w:r>
          </w:p>
        </w:tc>
        <w:tc>
          <w:tcPr>
            <w:tcW w:w="1417" w:type="dxa"/>
            <w:vMerge w:val="restart"/>
          </w:tcPr>
          <w:p w:rsidR="005200F3" w:rsidRPr="005200F3" w:rsidRDefault="005200F3" w:rsidP="005200F3">
            <w:pPr>
              <w:ind w:left="-57" w:right="-57"/>
              <w:rPr>
                <w:rFonts w:ascii="Cambria" w:hAnsi="Cambria"/>
                <w:sz w:val="22"/>
                <w:szCs w:val="22"/>
              </w:rPr>
            </w:pPr>
            <w:r w:rsidRPr="005200F3">
              <w:rPr>
                <w:rFonts w:ascii="Cambria" w:hAnsi="Cambria"/>
                <w:sz w:val="22"/>
                <w:szCs w:val="22"/>
              </w:rPr>
              <w:lastRenderedPageBreak/>
              <w:t xml:space="preserve">Budi daya, Tanaman sayur, Pohon, Vines, organisme, benih, pupuk </w:t>
            </w:r>
            <w:r w:rsidRPr="005200F3">
              <w:rPr>
                <w:rFonts w:ascii="Cambria" w:hAnsi="Cambria"/>
                <w:sz w:val="22"/>
                <w:szCs w:val="22"/>
              </w:rPr>
              <w:lastRenderedPageBreak/>
              <w:t>oganik, pupuk anorganik,  pestisida, mulsa, tugal, ajir/ lanjaran.</w:t>
            </w:r>
          </w:p>
        </w:tc>
        <w:tc>
          <w:tcPr>
            <w:tcW w:w="1985" w:type="dxa"/>
            <w:vMerge w:val="restart"/>
          </w:tcPr>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lastRenderedPageBreak/>
              <w:t>Mengenal Jenis dan Karakteristik Tanaman Sayur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lastRenderedPageBreak/>
              <w:t xml:space="preserve">Sarana Budi Daya Tanaman Sayur </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Modifikasi dalam Budi Daya Tanaman Sayur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Merencanakan Budi Daya Tanaman Sayur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Praktik Budi Daya Tanaman Sayur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Mengevaluasi Hasil Budi Daya Tanaman Sayur Berdasarkan Nilai/Fungsi Budaya dan Ekonomi</w:t>
            </w:r>
          </w:p>
        </w:tc>
        <w:tc>
          <w:tcPr>
            <w:tcW w:w="1357" w:type="dxa"/>
            <w:vMerge w:val="restart"/>
          </w:tcPr>
          <w:p w:rsidR="005200F3" w:rsidRPr="005200F3" w:rsidRDefault="005200F3" w:rsidP="005200F3">
            <w:pPr>
              <w:ind w:left="-57" w:right="-57"/>
              <w:rPr>
                <w:rFonts w:ascii="Cambria" w:hAnsi="Cambria"/>
                <w:sz w:val="22"/>
                <w:szCs w:val="22"/>
              </w:rPr>
            </w:pPr>
            <w:r w:rsidRPr="005200F3">
              <w:rPr>
                <w:rFonts w:ascii="Cambria" w:hAnsi="Cambria"/>
                <w:sz w:val="22"/>
                <w:szCs w:val="22"/>
              </w:rPr>
              <w:lastRenderedPageBreak/>
              <w:t xml:space="preserve">Budi daya, Tanaman sayur, Pohon, Vines, organisme, </w:t>
            </w:r>
            <w:r w:rsidRPr="005200F3">
              <w:rPr>
                <w:rFonts w:ascii="Cambria" w:hAnsi="Cambria"/>
                <w:sz w:val="22"/>
                <w:szCs w:val="22"/>
              </w:rPr>
              <w:lastRenderedPageBreak/>
              <w:t>benih, pupuk oganik, pupuk anorganik,  pestisida, mulsa, tugal, ajir/ lanjaran.</w:t>
            </w:r>
          </w:p>
        </w:tc>
        <w:tc>
          <w:tcPr>
            <w:tcW w:w="851" w:type="dxa"/>
            <w:vMerge w:val="restart"/>
          </w:tcPr>
          <w:p w:rsidR="005200F3" w:rsidRPr="005200F3" w:rsidRDefault="005200F3" w:rsidP="005200F3">
            <w:pPr>
              <w:jc w:val="center"/>
              <w:rPr>
                <w:rFonts w:ascii="Cambria" w:hAnsi="Cambria"/>
                <w:sz w:val="22"/>
                <w:szCs w:val="22"/>
              </w:rPr>
            </w:pPr>
            <w:r w:rsidRPr="005200F3">
              <w:rPr>
                <w:rFonts w:ascii="Cambria" w:hAnsi="Cambria"/>
                <w:sz w:val="22"/>
                <w:szCs w:val="22"/>
              </w:rPr>
              <w:lastRenderedPageBreak/>
              <w:t>4 JP</w:t>
            </w:r>
          </w:p>
        </w:tc>
        <w:tc>
          <w:tcPr>
            <w:tcW w:w="1700" w:type="dxa"/>
            <w:vMerge w:val="restart"/>
          </w:tcPr>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t xml:space="preserve">Buku Panduan Guru dan Siswa Prakarya </w:t>
            </w:r>
            <w:r w:rsidRPr="005200F3">
              <w:rPr>
                <w:rFonts w:ascii="Cambria" w:hAnsi="Cambria"/>
                <w:sz w:val="22"/>
                <w:szCs w:val="22"/>
              </w:rPr>
              <w:lastRenderedPageBreak/>
              <w:t>Budi daya Kelas VII Kemendikbud Pusat Kurikulum dan Perbukuan.</w:t>
            </w:r>
          </w:p>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t>Sumber lain yang Relevan</w:t>
            </w:r>
          </w:p>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t xml:space="preserve">Internet </w:t>
            </w:r>
            <w:r>
              <w:rPr>
                <w:rFonts w:ascii="Cambria" w:hAnsi="Cambria"/>
                <w:sz w:val="22"/>
                <w:szCs w:val="22"/>
              </w:rPr>
              <w:t>gurubantu.com</w:t>
            </w:r>
          </w:p>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t>Dan Lingkungan sekitar dan Lain-lain.</w:t>
            </w:r>
          </w:p>
        </w:tc>
        <w:tc>
          <w:tcPr>
            <w:tcW w:w="1458" w:type="dxa"/>
            <w:vMerge w:val="restart"/>
          </w:tcPr>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lastRenderedPageBreak/>
              <w:t>Sikap</w:t>
            </w:r>
          </w:p>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t>Pengetahuan</w:t>
            </w:r>
          </w:p>
          <w:p w:rsidR="005200F3" w:rsidRPr="005200F3" w:rsidRDefault="005200F3" w:rsidP="005200F3">
            <w:pPr>
              <w:numPr>
                <w:ilvl w:val="0"/>
                <w:numId w:val="4"/>
              </w:numPr>
              <w:ind w:left="172" w:hanging="238"/>
              <w:rPr>
                <w:rFonts w:ascii="Cambria" w:hAnsi="Cambria"/>
                <w:sz w:val="22"/>
                <w:szCs w:val="22"/>
              </w:rPr>
            </w:pPr>
            <w:r w:rsidRPr="005200F3">
              <w:rPr>
                <w:rFonts w:ascii="Cambria" w:hAnsi="Cambria"/>
                <w:sz w:val="22"/>
                <w:szCs w:val="22"/>
              </w:rPr>
              <w:t xml:space="preserve">Keterampilan </w:t>
            </w: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 xml:space="preserve">Mendiskripsikan karakteristik tanaman sayur berdasarkan </w:t>
            </w:r>
            <w:r w:rsidRPr="005200F3">
              <w:rPr>
                <w:rFonts w:ascii="Cambria" w:hAnsi="Cambria"/>
                <w:sz w:val="22"/>
                <w:szCs w:val="22"/>
              </w:rPr>
              <w:lastRenderedPageBreak/>
              <w:t>ciri-ciri tanaman produk budi dayanya.</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1.2</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Mengenal teknik budi daya tanaman sayur.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Mengidentifikasi kebutuhan bahan dan alat budi daya tanaman sayur serta memahami fungsinya.</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Memahami teknik Budi Daya Tanaman Sayur.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1.3</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Modifikasi dalam budi daya tanaman sayur.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Mengidentifikasi bahan atau alat yang bias dimodifikasi dalam budi daya tanaman sayur sesuai lokal.</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Mengidentifikasi bentuk modifikasi yang dapat dilakukan sesuai dengan potensi lokal.</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1.4</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Merencanakan budi daya tanaman sayur.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Menentukan jenis tanaman sayur yang akan didbudi dayakan dan sistem budi dayanya sesuai dengan potensi lokal.</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Mampu  membuat rencana budi daya tanaman sayur.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1.5</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Melakukan praktik budi daya tanaman sayur.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Mempersiapkan alat dan bahan budi daya tanaman sayur.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Mampu melaksanakan budi daya tanaman sayur.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1.6</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Mengevaluasi hasil budi daya berdasarkan nilai/fungsi budaya dan ekonomi.</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Mampu melakukan evaluasi hasil tanaman sayur.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Mampu mengindentifikasi permasalah selama budi daya tanaman sayur.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2.1</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Mengenal jenis dan karakteristik budi daya ikan konsumsi air tawar.</w:t>
            </w:r>
          </w:p>
        </w:tc>
        <w:tc>
          <w:tcPr>
            <w:tcW w:w="1134" w:type="dxa"/>
            <w:vMerge w:val="restart"/>
          </w:tcPr>
          <w:p w:rsidR="005200F3" w:rsidRPr="005200F3" w:rsidRDefault="005200F3" w:rsidP="005200F3">
            <w:pPr>
              <w:ind w:left="-57" w:right="-57"/>
              <w:rPr>
                <w:rFonts w:ascii="Cambria" w:hAnsi="Cambria"/>
                <w:sz w:val="22"/>
                <w:szCs w:val="22"/>
              </w:rPr>
            </w:pPr>
            <w:r w:rsidRPr="005200F3">
              <w:rPr>
                <w:rFonts w:ascii="Cambria" w:hAnsi="Cambria"/>
                <w:sz w:val="22"/>
                <w:szCs w:val="22"/>
              </w:rPr>
              <w:t>Budi Daya Ikan Konsumsi Air Tawar</w:t>
            </w: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Mendiskripsikan  jenis dan karakteristik ikan konsumsi air tawar.</w:t>
            </w:r>
          </w:p>
        </w:tc>
        <w:tc>
          <w:tcPr>
            <w:tcW w:w="1760" w:type="dxa"/>
            <w:vMerge w:val="restart"/>
          </w:tcPr>
          <w:p w:rsidR="005200F3" w:rsidRPr="005200F3" w:rsidRDefault="005200F3" w:rsidP="005200F3">
            <w:pPr>
              <w:numPr>
                <w:ilvl w:val="0"/>
                <w:numId w:val="2"/>
              </w:numPr>
              <w:ind w:left="234" w:hanging="234"/>
              <w:rPr>
                <w:rFonts w:ascii="Cambria" w:hAnsi="Cambria"/>
                <w:sz w:val="22"/>
                <w:szCs w:val="22"/>
              </w:rPr>
            </w:pPr>
            <w:r w:rsidRPr="005200F3">
              <w:rPr>
                <w:rFonts w:ascii="Cambria" w:hAnsi="Cambria"/>
                <w:sz w:val="22"/>
                <w:szCs w:val="22"/>
              </w:rPr>
              <w:t xml:space="preserve">Beriman, bertakwa kepada Tuhan Yang Maha Esa dan berakhlak mulia. </w:t>
            </w:r>
          </w:p>
          <w:p w:rsidR="005200F3" w:rsidRPr="005200F3" w:rsidRDefault="005200F3" w:rsidP="005200F3">
            <w:pPr>
              <w:numPr>
                <w:ilvl w:val="0"/>
                <w:numId w:val="2"/>
              </w:numPr>
              <w:ind w:left="234" w:hanging="234"/>
              <w:rPr>
                <w:rFonts w:ascii="Cambria" w:hAnsi="Cambria"/>
                <w:sz w:val="22"/>
                <w:szCs w:val="22"/>
              </w:rPr>
            </w:pPr>
            <w:r w:rsidRPr="005200F3">
              <w:rPr>
                <w:rFonts w:ascii="Cambria" w:hAnsi="Cambria"/>
                <w:sz w:val="22"/>
                <w:szCs w:val="22"/>
              </w:rPr>
              <w:t>Berkebinekaan global.</w:t>
            </w:r>
          </w:p>
          <w:p w:rsidR="005200F3" w:rsidRPr="005200F3" w:rsidRDefault="005200F3" w:rsidP="005200F3">
            <w:pPr>
              <w:numPr>
                <w:ilvl w:val="0"/>
                <w:numId w:val="2"/>
              </w:numPr>
              <w:ind w:left="234" w:hanging="234"/>
              <w:rPr>
                <w:rFonts w:ascii="Cambria" w:hAnsi="Cambria"/>
                <w:sz w:val="22"/>
                <w:szCs w:val="22"/>
              </w:rPr>
            </w:pPr>
            <w:r w:rsidRPr="005200F3">
              <w:rPr>
                <w:rFonts w:ascii="Cambria" w:hAnsi="Cambria"/>
                <w:sz w:val="22"/>
                <w:szCs w:val="22"/>
              </w:rPr>
              <w:t>Bergotong royong.</w:t>
            </w:r>
          </w:p>
          <w:p w:rsidR="005200F3" w:rsidRPr="005200F3" w:rsidRDefault="005200F3" w:rsidP="005200F3">
            <w:pPr>
              <w:numPr>
                <w:ilvl w:val="0"/>
                <w:numId w:val="2"/>
              </w:numPr>
              <w:ind w:left="234" w:hanging="234"/>
              <w:rPr>
                <w:rFonts w:ascii="Cambria" w:hAnsi="Cambria"/>
                <w:sz w:val="22"/>
                <w:szCs w:val="22"/>
              </w:rPr>
            </w:pPr>
            <w:r w:rsidRPr="005200F3">
              <w:rPr>
                <w:rFonts w:ascii="Cambria" w:hAnsi="Cambria"/>
                <w:sz w:val="22"/>
                <w:szCs w:val="22"/>
              </w:rPr>
              <w:t>Mandiri.</w:t>
            </w:r>
          </w:p>
          <w:p w:rsidR="005200F3" w:rsidRPr="005200F3" w:rsidRDefault="005200F3" w:rsidP="005200F3">
            <w:pPr>
              <w:numPr>
                <w:ilvl w:val="0"/>
                <w:numId w:val="2"/>
              </w:numPr>
              <w:ind w:left="234" w:hanging="234"/>
              <w:rPr>
                <w:rFonts w:ascii="Cambria" w:hAnsi="Cambria"/>
                <w:sz w:val="22"/>
                <w:szCs w:val="22"/>
              </w:rPr>
            </w:pPr>
            <w:r w:rsidRPr="005200F3">
              <w:rPr>
                <w:rFonts w:ascii="Cambria" w:hAnsi="Cambria"/>
                <w:sz w:val="22"/>
                <w:szCs w:val="22"/>
              </w:rPr>
              <w:t>Bernalar kritis.</w:t>
            </w:r>
          </w:p>
          <w:p w:rsidR="005200F3" w:rsidRPr="005200F3" w:rsidRDefault="005200F3" w:rsidP="005200F3">
            <w:pPr>
              <w:numPr>
                <w:ilvl w:val="0"/>
                <w:numId w:val="2"/>
              </w:numPr>
              <w:ind w:left="234" w:hanging="234"/>
              <w:rPr>
                <w:rFonts w:ascii="Cambria" w:hAnsi="Cambria"/>
                <w:sz w:val="22"/>
                <w:szCs w:val="22"/>
              </w:rPr>
            </w:pPr>
            <w:r w:rsidRPr="005200F3">
              <w:rPr>
                <w:rFonts w:ascii="Cambria" w:hAnsi="Cambria"/>
                <w:sz w:val="22"/>
                <w:szCs w:val="22"/>
              </w:rPr>
              <w:t>Kreatif</w:t>
            </w:r>
          </w:p>
        </w:tc>
        <w:tc>
          <w:tcPr>
            <w:tcW w:w="1417" w:type="dxa"/>
            <w:vMerge w:val="restart"/>
          </w:tcPr>
          <w:p w:rsidR="005200F3" w:rsidRPr="005200F3" w:rsidRDefault="005200F3" w:rsidP="005200F3">
            <w:pPr>
              <w:ind w:left="-57" w:right="-57"/>
              <w:rPr>
                <w:rFonts w:ascii="Cambria" w:hAnsi="Cambria"/>
                <w:sz w:val="22"/>
                <w:szCs w:val="22"/>
              </w:rPr>
            </w:pPr>
            <w:r w:rsidRPr="005200F3">
              <w:rPr>
                <w:rFonts w:ascii="Cambria" w:hAnsi="Cambria"/>
                <w:sz w:val="22"/>
                <w:szCs w:val="22"/>
              </w:rPr>
              <w:t>Budi daya ikan, air tawar, kolam, kandungan nutrisi, protein, lemak, karbohidrat, vitamin dan mineral, Sistem Tradisional atau Konvensional, Sistem Semi Intensif, Sistem Intensif, monokultur, polikultur, terpadu, Bak Plastik, Bak Fiberglass, akuarium, dan keramba.</w:t>
            </w:r>
          </w:p>
        </w:tc>
        <w:tc>
          <w:tcPr>
            <w:tcW w:w="1985" w:type="dxa"/>
            <w:vMerge w:val="restart"/>
          </w:tcPr>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Mengenal Jenis dan Karakteristik Ikan Konsumsi</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Mengenal Teknik Budi Daya Ikan Konsumsi Air Tawar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Modifikasi Kolam Budi Daya Ikan Konsumsi Air Tawar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Perencanaan Budi Daya Ikan Konsumsi Air Tawar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Praktik Budi Daya Ikan Konsumsi Air Tawar</w:t>
            </w:r>
          </w:p>
          <w:p w:rsidR="005200F3" w:rsidRPr="005200F3" w:rsidRDefault="005200F3" w:rsidP="005200F3">
            <w:pPr>
              <w:numPr>
                <w:ilvl w:val="0"/>
                <w:numId w:val="6"/>
              </w:numPr>
              <w:ind w:left="213" w:right="-57" w:hanging="238"/>
              <w:contextualSpacing/>
              <w:rPr>
                <w:rFonts w:ascii="Cambria" w:hAnsi="Cambria"/>
                <w:sz w:val="22"/>
                <w:szCs w:val="22"/>
              </w:rPr>
            </w:pPr>
            <w:r w:rsidRPr="005200F3">
              <w:rPr>
                <w:rFonts w:ascii="Cambria" w:hAnsi="Cambria"/>
                <w:sz w:val="22"/>
                <w:szCs w:val="22"/>
              </w:rPr>
              <w:t>Mengevaluasi Hasil Budi Daya Ikan Konsumsi Air Tawar</w:t>
            </w:r>
          </w:p>
        </w:tc>
        <w:tc>
          <w:tcPr>
            <w:tcW w:w="1357" w:type="dxa"/>
            <w:vMerge w:val="restart"/>
          </w:tcPr>
          <w:p w:rsidR="005200F3" w:rsidRPr="005200F3" w:rsidRDefault="005200F3" w:rsidP="005200F3">
            <w:pPr>
              <w:ind w:left="-57" w:right="-57"/>
              <w:rPr>
                <w:rFonts w:ascii="Cambria" w:hAnsi="Cambria"/>
                <w:sz w:val="22"/>
                <w:szCs w:val="22"/>
              </w:rPr>
            </w:pPr>
            <w:r w:rsidRPr="005200F3">
              <w:rPr>
                <w:rFonts w:ascii="Cambria" w:hAnsi="Cambria"/>
                <w:sz w:val="22"/>
                <w:szCs w:val="22"/>
              </w:rPr>
              <w:t>Budi daya ikan, air tawar, kolam, kandungan nutrisi, protein, lemak, karbohidrat, vitamin dan mineral, Sistem Tradisional atau Konvensional, Sistem Semi Intensif, Sistem Intensif, monokultur, polikultur, terpadu, Bak Plastik, Bak Fiberglass, akuarium, dan keramba.</w:t>
            </w:r>
          </w:p>
        </w:tc>
        <w:tc>
          <w:tcPr>
            <w:tcW w:w="851" w:type="dxa"/>
            <w:vMerge w:val="restart"/>
          </w:tcPr>
          <w:p w:rsidR="005200F3" w:rsidRPr="005200F3" w:rsidRDefault="005200F3" w:rsidP="005200F3">
            <w:pPr>
              <w:jc w:val="center"/>
              <w:rPr>
                <w:rFonts w:ascii="Cambria" w:hAnsi="Cambria"/>
                <w:sz w:val="22"/>
                <w:szCs w:val="22"/>
              </w:rPr>
            </w:pPr>
            <w:r w:rsidRPr="005200F3">
              <w:rPr>
                <w:rFonts w:ascii="Cambria" w:hAnsi="Cambria"/>
                <w:sz w:val="22"/>
                <w:szCs w:val="22"/>
              </w:rPr>
              <w:t>4 JP</w:t>
            </w:r>
          </w:p>
        </w:tc>
        <w:tc>
          <w:tcPr>
            <w:tcW w:w="1700" w:type="dxa"/>
            <w:vMerge w:val="restart"/>
          </w:tcPr>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Buku Panduan Guru dan Siswa Prakarya Budi daya Kelas VII Kemendikbud Pusat Kurikulum dan Perbukuan.</w:t>
            </w:r>
          </w:p>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Sumber lain yang Relevan</w:t>
            </w:r>
          </w:p>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 xml:space="preserve">Internet </w:t>
            </w:r>
            <w:r>
              <w:rPr>
                <w:rFonts w:ascii="Cambria" w:hAnsi="Cambria"/>
                <w:sz w:val="22"/>
                <w:szCs w:val="22"/>
              </w:rPr>
              <w:t>gurubantu.com</w:t>
            </w:r>
          </w:p>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Dan Lingkungan sekitar dan Lain-lain.</w:t>
            </w:r>
          </w:p>
        </w:tc>
        <w:tc>
          <w:tcPr>
            <w:tcW w:w="1458" w:type="dxa"/>
            <w:vMerge w:val="restart"/>
          </w:tcPr>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Sikap</w:t>
            </w:r>
          </w:p>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Pengetahuan</w:t>
            </w:r>
          </w:p>
          <w:p w:rsidR="005200F3" w:rsidRPr="005200F3" w:rsidRDefault="005200F3" w:rsidP="005200F3">
            <w:pPr>
              <w:numPr>
                <w:ilvl w:val="0"/>
                <w:numId w:val="2"/>
              </w:numPr>
              <w:ind w:left="172" w:hanging="238"/>
              <w:rPr>
                <w:rFonts w:ascii="Cambria" w:hAnsi="Cambria"/>
                <w:sz w:val="22"/>
                <w:szCs w:val="22"/>
              </w:rPr>
            </w:pPr>
            <w:r w:rsidRPr="005200F3">
              <w:rPr>
                <w:rFonts w:ascii="Cambria" w:hAnsi="Cambria"/>
                <w:sz w:val="22"/>
                <w:szCs w:val="22"/>
              </w:rPr>
              <w:t>Keterampilan</w:t>
            </w: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ind w:left="-57" w:right="-57"/>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Mendiskripsikan kandungan nutrisi ikan konsumsi air tawar.</w:t>
            </w:r>
          </w:p>
        </w:tc>
        <w:tc>
          <w:tcPr>
            <w:tcW w:w="1760" w:type="dxa"/>
            <w:vMerge/>
          </w:tcPr>
          <w:p w:rsidR="005200F3" w:rsidRPr="005200F3" w:rsidRDefault="005200F3" w:rsidP="005200F3">
            <w:pPr>
              <w:numPr>
                <w:ilvl w:val="0"/>
                <w:numId w:val="2"/>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2"/>
              </w:numPr>
              <w:ind w:left="172" w:hanging="238"/>
              <w:rPr>
                <w:rFonts w:ascii="Cambria" w:hAnsi="Cambria"/>
                <w:sz w:val="22"/>
                <w:szCs w:val="22"/>
              </w:rPr>
            </w:pPr>
          </w:p>
        </w:tc>
        <w:tc>
          <w:tcPr>
            <w:tcW w:w="1458" w:type="dxa"/>
            <w:vMerge/>
          </w:tcPr>
          <w:p w:rsidR="005200F3" w:rsidRPr="005200F3" w:rsidRDefault="005200F3" w:rsidP="005200F3">
            <w:pPr>
              <w:numPr>
                <w:ilvl w:val="0"/>
                <w:numId w:val="2"/>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2.2</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Mengenal teknik budi daya ikan konsumsi air tawar.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Mengenal sistem dan teknik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Mengidentifikasi  wadah budi daya ikan konsumsi air tawar berdasarkan fungsinya.</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2.3</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Memodifikasi kolam budi daya ikan konsumsi air tawar.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Mengenal  modifikasi wadah budi daya ikan konsumsi air tawar beserta kelebihan dan kekurangannya.</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Membuat  modifikasi wadah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2.4</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Merencanakan budi daya ikan konsumsi air tawar.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Menentukan jenis ikan konsumsi air tawar yang dibudidayakan.</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Menyusun rencana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2.5</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Melakukan praktik budi daya ikan konsumsi air tawar.</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Menyediakan wadah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Melakukan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val="restart"/>
            <w:tcBorders>
              <w:right w:val="nil"/>
            </w:tcBorders>
          </w:tcPr>
          <w:p w:rsidR="005200F3" w:rsidRPr="005200F3" w:rsidRDefault="005200F3" w:rsidP="005200F3">
            <w:pPr>
              <w:ind w:left="-57" w:right="-57"/>
              <w:rPr>
                <w:rFonts w:ascii="Cambria" w:hAnsi="Cambria"/>
                <w:sz w:val="22"/>
                <w:szCs w:val="22"/>
              </w:rPr>
            </w:pPr>
            <w:r w:rsidRPr="005200F3">
              <w:rPr>
                <w:rFonts w:ascii="Cambria" w:hAnsi="Cambria"/>
                <w:sz w:val="22"/>
                <w:szCs w:val="22"/>
              </w:rPr>
              <w:t>2.6</w:t>
            </w:r>
          </w:p>
        </w:tc>
        <w:tc>
          <w:tcPr>
            <w:tcW w:w="2409" w:type="dxa"/>
            <w:vMerge w:val="restart"/>
            <w:tcBorders>
              <w:left w:val="nil"/>
            </w:tcBorders>
          </w:tcPr>
          <w:p w:rsidR="005200F3" w:rsidRPr="005200F3" w:rsidRDefault="005200F3" w:rsidP="005200F3">
            <w:pPr>
              <w:rPr>
                <w:rFonts w:ascii="Cambria" w:hAnsi="Cambria"/>
                <w:sz w:val="22"/>
                <w:szCs w:val="22"/>
              </w:rPr>
            </w:pPr>
            <w:r w:rsidRPr="005200F3">
              <w:rPr>
                <w:rFonts w:ascii="Cambria" w:hAnsi="Cambria"/>
                <w:sz w:val="22"/>
                <w:szCs w:val="22"/>
              </w:rPr>
              <w:t>Peserta didik mampu Mengevaluasi hasil budi daya ikan konsumsi air tawar berdasarkan nilai/fungsi budaya dan ekonomi.</w:t>
            </w: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Mengevaluasi hasil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r w:rsidR="005200F3" w:rsidRPr="005200F3" w:rsidTr="00476D51">
        <w:tc>
          <w:tcPr>
            <w:tcW w:w="426" w:type="dxa"/>
            <w:vMerge/>
            <w:tcBorders>
              <w:right w:val="nil"/>
            </w:tcBorders>
          </w:tcPr>
          <w:p w:rsidR="005200F3" w:rsidRPr="005200F3" w:rsidRDefault="005200F3" w:rsidP="005200F3">
            <w:pPr>
              <w:ind w:left="-57" w:right="-57"/>
              <w:rPr>
                <w:rFonts w:ascii="Cambria" w:hAnsi="Cambria"/>
                <w:sz w:val="22"/>
                <w:szCs w:val="22"/>
              </w:rPr>
            </w:pPr>
          </w:p>
        </w:tc>
        <w:tc>
          <w:tcPr>
            <w:tcW w:w="2409" w:type="dxa"/>
            <w:vMerge/>
            <w:tcBorders>
              <w:left w:val="nil"/>
            </w:tcBorders>
          </w:tcPr>
          <w:p w:rsidR="005200F3" w:rsidRPr="005200F3" w:rsidRDefault="005200F3" w:rsidP="005200F3">
            <w:pPr>
              <w:rPr>
                <w:rFonts w:ascii="Cambria" w:hAnsi="Cambria"/>
                <w:sz w:val="22"/>
                <w:szCs w:val="22"/>
              </w:rPr>
            </w:pPr>
          </w:p>
        </w:tc>
        <w:tc>
          <w:tcPr>
            <w:tcW w:w="1134" w:type="dxa"/>
            <w:vMerge/>
          </w:tcPr>
          <w:p w:rsidR="005200F3" w:rsidRPr="005200F3" w:rsidRDefault="005200F3" w:rsidP="005200F3">
            <w:pPr>
              <w:rPr>
                <w:rFonts w:ascii="Cambria" w:hAnsi="Cambria"/>
                <w:sz w:val="22"/>
                <w:szCs w:val="22"/>
              </w:rPr>
            </w:pPr>
          </w:p>
        </w:tc>
        <w:tc>
          <w:tcPr>
            <w:tcW w:w="3060" w:type="dxa"/>
          </w:tcPr>
          <w:p w:rsidR="005200F3" w:rsidRPr="005200F3" w:rsidRDefault="005200F3" w:rsidP="005200F3">
            <w:pPr>
              <w:rPr>
                <w:rFonts w:ascii="Cambria" w:hAnsi="Cambria"/>
                <w:sz w:val="22"/>
                <w:szCs w:val="22"/>
              </w:rPr>
            </w:pPr>
            <w:r w:rsidRPr="005200F3">
              <w:rPr>
                <w:rFonts w:ascii="Cambria" w:hAnsi="Cambria"/>
                <w:sz w:val="22"/>
                <w:szCs w:val="22"/>
              </w:rPr>
              <w:t>Melakuakan  evaluasi analisa usaha hasil budi daya ikan konsumsi air tawar.</w:t>
            </w:r>
          </w:p>
        </w:tc>
        <w:tc>
          <w:tcPr>
            <w:tcW w:w="1760" w:type="dxa"/>
            <w:vMerge/>
          </w:tcPr>
          <w:p w:rsidR="005200F3" w:rsidRPr="005200F3" w:rsidRDefault="005200F3" w:rsidP="005200F3">
            <w:pPr>
              <w:numPr>
                <w:ilvl w:val="0"/>
                <w:numId w:val="1"/>
              </w:numPr>
              <w:ind w:left="234" w:hanging="234"/>
              <w:rPr>
                <w:rFonts w:ascii="Cambria" w:hAnsi="Cambria"/>
                <w:sz w:val="22"/>
                <w:szCs w:val="22"/>
              </w:rPr>
            </w:pPr>
          </w:p>
        </w:tc>
        <w:tc>
          <w:tcPr>
            <w:tcW w:w="1417" w:type="dxa"/>
            <w:vMerge/>
          </w:tcPr>
          <w:p w:rsidR="005200F3" w:rsidRPr="005200F3" w:rsidRDefault="005200F3" w:rsidP="005200F3">
            <w:pPr>
              <w:ind w:left="-57" w:right="-57"/>
              <w:rPr>
                <w:rFonts w:ascii="Cambria" w:hAnsi="Cambria"/>
                <w:sz w:val="22"/>
                <w:szCs w:val="22"/>
              </w:rPr>
            </w:pPr>
          </w:p>
        </w:tc>
        <w:tc>
          <w:tcPr>
            <w:tcW w:w="1985" w:type="dxa"/>
            <w:vMerge/>
          </w:tcPr>
          <w:p w:rsidR="005200F3" w:rsidRPr="005200F3" w:rsidRDefault="005200F3" w:rsidP="005200F3">
            <w:pPr>
              <w:numPr>
                <w:ilvl w:val="0"/>
                <w:numId w:val="6"/>
              </w:numPr>
              <w:ind w:left="213" w:right="-57" w:hanging="238"/>
              <w:contextualSpacing/>
              <w:rPr>
                <w:rFonts w:ascii="Cambria" w:hAnsi="Cambria"/>
                <w:sz w:val="22"/>
                <w:szCs w:val="22"/>
              </w:rPr>
            </w:pPr>
          </w:p>
        </w:tc>
        <w:tc>
          <w:tcPr>
            <w:tcW w:w="1357" w:type="dxa"/>
            <w:vMerge/>
          </w:tcPr>
          <w:p w:rsidR="005200F3" w:rsidRPr="005200F3" w:rsidRDefault="005200F3" w:rsidP="005200F3">
            <w:pPr>
              <w:ind w:left="-57" w:right="-57"/>
              <w:rPr>
                <w:rFonts w:ascii="Cambria" w:hAnsi="Cambria"/>
                <w:sz w:val="22"/>
                <w:szCs w:val="22"/>
              </w:rPr>
            </w:pPr>
          </w:p>
        </w:tc>
        <w:tc>
          <w:tcPr>
            <w:tcW w:w="851" w:type="dxa"/>
            <w:vMerge/>
          </w:tcPr>
          <w:p w:rsidR="005200F3" w:rsidRPr="005200F3" w:rsidRDefault="005200F3" w:rsidP="005200F3">
            <w:pPr>
              <w:jc w:val="center"/>
              <w:rPr>
                <w:rFonts w:ascii="Cambria" w:hAnsi="Cambria"/>
                <w:sz w:val="22"/>
                <w:szCs w:val="22"/>
              </w:rPr>
            </w:pPr>
          </w:p>
        </w:tc>
        <w:tc>
          <w:tcPr>
            <w:tcW w:w="1700" w:type="dxa"/>
            <w:vMerge/>
          </w:tcPr>
          <w:p w:rsidR="005200F3" w:rsidRPr="005200F3" w:rsidRDefault="005200F3" w:rsidP="005200F3">
            <w:pPr>
              <w:numPr>
                <w:ilvl w:val="0"/>
                <w:numId w:val="4"/>
              </w:numPr>
              <w:ind w:left="172" w:hanging="238"/>
              <w:rPr>
                <w:rFonts w:ascii="Cambria" w:hAnsi="Cambria"/>
                <w:sz w:val="22"/>
                <w:szCs w:val="22"/>
              </w:rPr>
            </w:pPr>
          </w:p>
        </w:tc>
        <w:tc>
          <w:tcPr>
            <w:tcW w:w="1458" w:type="dxa"/>
            <w:vMerge/>
          </w:tcPr>
          <w:p w:rsidR="005200F3" w:rsidRPr="005200F3" w:rsidRDefault="005200F3" w:rsidP="005200F3">
            <w:pPr>
              <w:numPr>
                <w:ilvl w:val="0"/>
                <w:numId w:val="4"/>
              </w:numPr>
              <w:ind w:left="172" w:hanging="238"/>
              <w:rPr>
                <w:rFonts w:ascii="Cambria" w:hAnsi="Cambria"/>
                <w:sz w:val="22"/>
                <w:szCs w:val="22"/>
              </w:rPr>
            </w:pPr>
          </w:p>
        </w:tc>
      </w:tr>
    </w:tbl>
    <w:p w:rsidR="005200F3" w:rsidRPr="005200F3" w:rsidRDefault="005200F3" w:rsidP="005200F3">
      <w:pPr>
        <w:spacing w:after="0" w:line="276" w:lineRule="auto"/>
        <w:rPr>
          <w:rFonts w:ascii="Calibri" w:eastAsia="Calibri" w:hAnsi="Calibri"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5200F3" w:rsidRPr="005200F3" w:rsidTr="00476D51">
        <w:trPr>
          <w:jc w:val="center"/>
        </w:trPr>
        <w:tc>
          <w:tcPr>
            <w:tcW w:w="5931" w:type="dxa"/>
          </w:tcPr>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sz w:val="22"/>
                <w:szCs w:val="22"/>
              </w:rPr>
            </w:pPr>
            <w:r w:rsidRPr="005200F3">
              <w:rPr>
                <w:rFonts w:ascii="Cambria" w:hAnsi="Cambria"/>
                <w:sz w:val="22"/>
                <w:szCs w:val="22"/>
              </w:rPr>
              <w:t>Mengetahui,</w:t>
            </w:r>
          </w:p>
          <w:p w:rsidR="005200F3" w:rsidRPr="005200F3" w:rsidRDefault="005200F3" w:rsidP="005200F3">
            <w:pPr>
              <w:jc w:val="center"/>
              <w:rPr>
                <w:rFonts w:ascii="Cambria" w:hAnsi="Cambria"/>
                <w:sz w:val="22"/>
                <w:szCs w:val="22"/>
              </w:rPr>
            </w:pPr>
            <w:r w:rsidRPr="005200F3">
              <w:rPr>
                <w:rFonts w:ascii="Cambria" w:hAnsi="Cambria"/>
                <w:sz w:val="22"/>
                <w:szCs w:val="22"/>
              </w:rPr>
              <w:t>Kepala Sekolah</w:t>
            </w:r>
          </w:p>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b/>
                <w:bCs/>
                <w:sz w:val="22"/>
                <w:szCs w:val="22"/>
                <w:u w:val="single"/>
              </w:rPr>
            </w:pPr>
            <w:r w:rsidRPr="005200F3">
              <w:rPr>
                <w:rFonts w:ascii="Cambria" w:hAnsi="Cambria"/>
                <w:b/>
                <w:bCs/>
                <w:sz w:val="22"/>
                <w:szCs w:val="22"/>
                <w:u w:val="single"/>
              </w:rPr>
              <w:t>…………………………………………..</w:t>
            </w:r>
          </w:p>
          <w:p w:rsidR="005200F3" w:rsidRPr="005200F3" w:rsidRDefault="005200F3" w:rsidP="005200F3">
            <w:pPr>
              <w:jc w:val="center"/>
              <w:rPr>
                <w:rFonts w:ascii="Cambria" w:hAnsi="Cambria"/>
                <w:sz w:val="22"/>
                <w:szCs w:val="22"/>
              </w:rPr>
            </w:pPr>
            <w:r w:rsidRPr="005200F3">
              <w:rPr>
                <w:rFonts w:ascii="Cambria" w:hAnsi="Cambria"/>
                <w:sz w:val="22"/>
                <w:szCs w:val="22"/>
              </w:rPr>
              <w:t>NIP. …………………………………</w:t>
            </w:r>
          </w:p>
        </w:tc>
        <w:tc>
          <w:tcPr>
            <w:tcW w:w="5931" w:type="dxa"/>
          </w:tcPr>
          <w:p w:rsidR="005200F3" w:rsidRPr="005200F3" w:rsidRDefault="005200F3" w:rsidP="005200F3">
            <w:pPr>
              <w:jc w:val="center"/>
              <w:rPr>
                <w:rFonts w:ascii="Cambria" w:hAnsi="Cambria"/>
                <w:sz w:val="22"/>
                <w:szCs w:val="22"/>
              </w:rPr>
            </w:pPr>
          </w:p>
        </w:tc>
        <w:tc>
          <w:tcPr>
            <w:tcW w:w="5931" w:type="dxa"/>
          </w:tcPr>
          <w:p w:rsidR="005200F3" w:rsidRPr="005200F3" w:rsidRDefault="005200F3" w:rsidP="005200F3">
            <w:pPr>
              <w:jc w:val="center"/>
              <w:rPr>
                <w:rFonts w:ascii="Cambria" w:hAnsi="Cambria"/>
                <w:sz w:val="22"/>
                <w:szCs w:val="22"/>
              </w:rPr>
            </w:pPr>
            <w:r>
              <w:rPr>
                <w:rFonts w:ascii="Cambria" w:hAnsi="Cambria"/>
                <w:sz w:val="22"/>
                <w:szCs w:val="22"/>
              </w:rPr>
              <w:t>Indramayu</w:t>
            </w:r>
            <w:r w:rsidRPr="005200F3">
              <w:rPr>
                <w:rFonts w:ascii="Cambria" w:hAnsi="Cambria"/>
                <w:sz w:val="22"/>
                <w:szCs w:val="22"/>
              </w:rPr>
              <w:t>,    Juli 2023</w:t>
            </w:r>
          </w:p>
          <w:p w:rsidR="005200F3" w:rsidRPr="005200F3" w:rsidRDefault="005200F3" w:rsidP="005200F3">
            <w:pPr>
              <w:spacing w:before="240"/>
              <w:jc w:val="center"/>
              <w:rPr>
                <w:rFonts w:ascii="Cambria" w:hAnsi="Cambria"/>
                <w:sz w:val="22"/>
                <w:szCs w:val="22"/>
              </w:rPr>
            </w:pPr>
            <w:r w:rsidRPr="005200F3">
              <w:rPr>
                <w:rFonts w:ascii="Cambria" w:hAnsi="Cambria"/>
                <w:sz w:val="22"/>
                <w:szCs w:val="22"/>
              </w:rPr>
              <w:t>Guru Mata Pelajaran</w:t>
            </w:r>
          </w:p>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sz w:val="22"/>
                <w:szCs w:val="22"/>
              </w:rPr>
            </w:pPr>
          </w:p>
          <w:p w:rsidR="005200F3" w:rsidRPr="005200F3" w:rsidRDefault="005200F3" w:rsidP="005200F3">
            <w:pPr>
              <w:jc w:val="center"/>
              <w:rPr>
                <w:rFonts w:ascii="Cambria" w:hAnsi="Cambria"/>
                <w:b/>
                <w:bCs/>
                <w:sz w:val="22"/>
                <w:szCs w:val="22"/>
                <w:u w:val="single"/>
              </w:rPr>
            </w:pPr>
            <w:r w:rsidRPr="005200F3">
              <w:rPr>
                <w:rFonts w:ascii="Cambria" w:hAnsi="Cambria"/>
                <w:b/>
                <w:bCs/>
                <w:sz w:val="22"/>
                <w:szCs w:val="22"/>
                <w:u w:val="single"/>
              </w:rPr>
              <w:t xml:space="preserve">Admin </w:t>
            </w:r>
            <w:r>
              <w:rPr>
                <w:rFonts w:ascii="Cambria" w:hAnsi="Cambria"/>
                <w:b/>
                <w:bCs/>
                <w:sz w:val="22"/>
                <w:szCs w:val="22"/>
                <w:u w:val="single"/>
              </w:rPr>
              <w:t>Gurubantu.com</w:t>
            </w:r>
          </w:p>
          <w:p w:rsidR="005200F3" w:rsidRPr="005200F3" w:rsidRDefault="005200F3" w:rsidP="005200F3">
            <w:pPr>
              <w:jc w:val="center"/>
              <w:rPr>
                <w:rFonts w:ascii="Cambria" w:hAnsi="Cambria"/>
                <w:sz w:val="22"/>
                <w:szCs w:val="22"/>
              </w:rPr>
            </w:pPr>
            <w:r w:rsidRPr="005200F3">
              <w:rPr>
                <w:rFonts w:ascii="Cambria" w:hAnsi="Cambria"/>
                <w:sz w:val="22"/>
                <w:szCs w:val="22"/>
              </w:rPr>
              <w:t>NIP. https://www.</w:t>
            </w:r>
            <w:r>
              <w:rPr>
                <w:rFonts w:ascii="Cambria" w:hAnsi="Cambria"/>
                <w:sz w:val="22"/>
                <w:szCs w:val="22"/>
              </w:rPr>
              <w:t>gurubantu.com</w:t>
            </w:r>
          </w:p>
        </w:tc>
      </w:tr>
    </w:tbl>
    <w:p w:rsidR="005200F3" w:rsidRPr="005200F3" w:rsidRDefault="005200F3" w:rsidP="005200F3">
      <w:pPr>
        <w:spacing w:after="0" w:line="240" w:lineRule="auto"/>
        <w:rPr>
          <w:rFonts w:ascii="Calibri" w:eastAsia="Calibri" w:hAnsi="Calibri" w:cs="Times New Roman"/>
          <w:kern w:val="0"/>
          <w:sz w:val="24"/>
          <w:szCs w:val="24"/>
          <w:lang w:val="en-US"/>
          <w14:ligatures w14:val="none"/>
        </w:rPr>
      </w:pPr>
    </w:p>
    <w:sectPr w:rsidR="005200F3" w:rsidRPr="005200F3" w:rsidSect="00340A6E">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0A6E" w:rsidRPr="005200F3" w:rsidRDefault="00000000">
    <w:pPr>
      <w:pStyle w:val="Footer"/>
      <w:rPr>
        <w:rFonts w:ascii="Cambria" w:hAnsi="Cambria"/>
      </w:rPr>
    </w:pPr>
    <w:r w:rsidRPr="005200F3">
      <w:rPr>
        <w:rFonts w:ascii="Cambria" w:hAnsi="Cambria"/>
      </w:rPr>
      <w:t>Copyright © 2023 www.</w:t>
    </w:r>
    <w:r w:rsidR="005200F3">
      <w:rPr>
        <w:rFonts w:ascii="Cambria" w:hAnsi="Cambria"/>
      </w:rPr>
      <w:t>gurubantu.com</w:t>
    </w:r>
    <w:r w:rsidRPr="005200F3">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40A6E" w:rsidRPr="005200F3" w:rsidRDefault="00000000" w:rsidP="00340A6E">
    <w:pPr>
      <w:pStyle w:val="Footer"/>
      <w:jc w:val="center"/>
      <w:rPr>
        <w:rFonts w:ascii="Cambria" w:hAnsi="Cambria"/>
      </w:rPr>
    </w:pPr>
    <w:r w:rsidRPr="005200F3">
      <w:rPr>
        <w:rFonts w:ascii="Cambria" w:hAnsi="Cambria"/>
      </w:rPr>
      <w:t xml:space="preserve">Situs Pendidikan hanya di © </w:t>
    </w:r>
    <w:r w:rsidRPr="005200F3">
      <w:rPr>
        <w:rFonts w:ascii="Cambria" w:hAnsi="Cambria"/>
      </w:rPr>
      <w:t>www.</w:t>
    </w:r>
    <w:r w:rsidR="005200F3">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52722"/>
    <w:multiLevelType w:val="hybridMultilevel"/>
    <w:tmpl w:val="D9DA3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A363EB1"/>
    <w:multiLevelType w:val="hybridMultilevel"/>
    <w:tmpl w:val="89FC0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5ACB79B1"/>
    <w:multiLevelType w:val="hybridMultilevel"/>
    <w:tmpl w:val="7C94D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D4259BE"/>
    <w:multiLevelType w:val="hybridMultilevel"/>
    <w:tmpl w:val="D9D8C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34A2597"/>
    <w:multiLevelType w:val="hybridMultilevel"/>
    <w:tmpl w:val="607AA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6821037">
    <w:abstractNumId w:val="0"/>
  </w:num>
  <w:num w:numId="2" w16cid:durableId="1129931315">
    <w:abstractNumId w:val="4"/>
  </w:num>
  <w:num w:numId="3" w16cid:durableId="2138406252">
    <w:abstractNumId w:val="3"/>
  </w:num>
  <w:num w:numId="4" w16cid:durableId="2094469856">
    <w:abstractNumId w:val="5"/>
  </w:num>
  <w:num w:numId="5" w16cid:durableId="1102605939">
    <w:abstractNumId w:val="2"/>
  </w:num>
  <w:num w:numId="6" w16cid:durableId="210195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F3"/>
    <w:rsid w:val="005200F3"/>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ADD8E"/>
  <w15:chartTrackingRefBased/>
  <w15:docId w15:val="{FE4F9327-798C-425D-A290-3D006948B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5200F3"/>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5200F3"/>
  </w:style>
  <w:style w:type="table" w:styleId="KisiTabel">
    <w:name w:val="Table Grid"/>
    <w:basedOn w:val="TabelNormal"/>
    <w:uiPriority w:val="59"/>
    <w:rsid w:val="005200F3"/>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5200F3"/>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5200F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1039</Words>
  <Characters>5927</Characters>
  <Application>Microsoft Office Word</Application>
  <DocSecurity>0</DocSecurity>
  <Lines>49</Lines>
  <Paragraphs>13</Paragraphs>
  <ScaleCrop>false</ScaleCrop>
  <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2023-05-17T14:42:00Z</dcterms:created>
  <dcterms:modified xsi:type="dcterms:W3CDTF">2023-05-17T14:45:00Z</dcterms:modified>
</cp:coreProperties>
</file>